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4B8F" w14:textId="687290B6" w:rsidR="00F27306" w:rsidRDefault="00CF617E" w:rsidP="00CF617E">
      <w:pPr>
        <w:spacing w:before="72" w:line="280" w:lineRule="auto"/>
        <w:ind w:left="100" w:right="96"/>
        <w:jc w:val="center"/>
        <w:rPr>
          <w:sz w:val="24"/>
          <w:szCs w:val="24"/>
        </w:rPr>
      </w:pPr>
      <w:r>
        <w:rPr>
          <w:sz w:val="24"/>
          <w:szCs w:val="24"/>
        </w:rPr>
        <w:t>The following lawyers have registered with The Bar of Ireland and have been issued with a qualifying certificate for the practice year ending 31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4C0A84">
        <w:rPr>
          <w:sz w:val="24"/>
          <w:szCs w:val="24"/>
        </w:rPr>
        <w:t>December</w:t>
      </w:r>
      <w:r>
        <w:rPr>
          <w:sz w:val="24"/>
          <w:szCs w:val="24"/>
        </w:rPr>
        <w:t xml:space="preserve"> 20</w:t>
      </w:r>
      <w:r w:rsidR="004C0A84">
        <w:rPr>
          <w:sz w:val="24"/>
          <w:szCs w:val="24"/>
        </w:rPr>
        <w:t>2</w:t>
      </w:r>
      <w:r w:rsidR="00AE2E66">
        <w:rPr>
          <w:sz w:val="24"/>
          <w:szCs w:val="24"/>
        </w:rPr>
        <w:t>2</w:t>
      </w:r>
      <w:r>
        <w:rPr>
          <w:sz w:val="24"/>
          <w:szCs w:val="24"/>
        </w:rPr>
        <w:t xml:space="preserve">. The lawyers concerned are entitled to </w:t>
      </w:r>
      <w:r w:rsidR="00562CFE">
        <w:rPr>
          <w:sz w:val="24"/>
          <w:szCs w:val="24"/>
        </w:rPr>
        <w:t>practice</w:t>
      </w:r>
      <w:r>
        <w:rPr>
          <w:sz w:val="24"/>
          <w:szCs w:val="24"/>
        </w:rPr>
        <w:t xml:space="preserve"> in this jurisdiction under their home title, as provided for by S.I. No.732 of 2003 European Communities (Lawyers' Establishment) Regulations, 2003 and S.I. No.752 of 2004 (European Communities (Lawyers' </w:t>
      </w:r>
    </w:p>
    <w:p w14:paraId="482C97A6" w14:textId="77777777" w:rsidR="00F27306" w:rsidRDefault="00CF617E" w:rsidP="00CF617E">
      <w:pPr>
        <w:spacing w:before="72" w:line="280" w:lineRule="auto"/>
        <w:ind w:left="100" w:right="96"/>
        <w:jc w:val="center"/>
        <w:rPr>
          <w:sz w:val="24"/>
          <w:szCs w:val="24"/>
        </w:rPr>
      </w:pPr>
      <w:r>
        <w:rPr>
          <w:sz w:val="24"/>
          <w:szCs w:val="24"/>
        </w:rPr>
        <w:t>Establishment) (Amendment) Regulations,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2004.</w:t>
      </w:r>
    </w:p>
    <w:p w14:paraId="71C287F4" w14:textId="77777777" w:rsidR="00F27306" w:rsidRDefault="00F27306" w:rsidP="00CF617E">
      <w:pPr>
        <w:spacing w:before="72" w:line="280" w:lineRule="auto"/>
        <w:ind w:left="100" w:right="96"/>
        <w:jc w:val="center"/>
        <w:rPr>
          <w:sz w:val="24"/>
          <w:szCs w:val="24"/>
        </w:rPr>
      </w:pPr>
    </w:p>
    <w:p w14:paraId="4EE694E0" w14:textId="77777777" w:rsidR="00F27306" w:rsidRDefault="00F27306" w:rsidP="00CF617E">
      <w:pPr>
        <w:spacing w:before="72" w:line="280" w:lineRule="auto"/>
        <w:ind w:left="100" w:right="96"/>
        <w:jc w:val="center"/>
        <w:rPr>
          <w:sz w:val="24"/>
          <w:szCs w:val="24"/>
        </w:rPr>
      </w:pPr>
    </w:p>
    <w:p w14:paraId="7EEA2B50" w14:textId="77777777" w:rsidR="00F27306" w:rsidRDefault="00F27306" w:rsidP="00CF617E">
      <w:pPr>
        <w:spacing w:before="72" w:line="280" w:lineRule="auto"/>
        <w:ind w:left="100" w:right="96"/>
        <w:jc w:val="center"/>
        <w:rPr>
          <w:sz w:val="24"/>
          <w:szCs w:val="24"/>
        </w:rPr>
      </w:pPr>
    </w:p>
    <w:p w14:paraId="788CA960" w14:textId="77777777" w:rsidR="00F27306" w:rsidRDefault="00F27306" w:rsidP="00CF617E">
      <w:pPr>
        <w:spacing w:before="72" w:line="280" w:lineRule="auto"/>
        <w:ind w:left="100" w:right="96"/>
        <w:jc w:val="center"/>
        <w:rPr>
          <w:sz w:val="24"/>
          <w:szCs w:val="24"/>
        </w:rPr>
      </w:pPr>
    </w:p>
    <w:p w14:paraId="474AB7E5" w14:textId="77777777" w:rsidR="00F27306" w:rsidRDefault="00F27306" w:rsidP="00CF617E">
      <w:pPr>
        <w:spacing w:before="72" w:line="280" w:lineRule="auto"/>
        <w:ind w:left="100" w:right="96"/>
        <w:jc w:val="center"/>
        <w:rPr>
          <w:sz w:val="24"/>
          <w:szCs w:val="24"/>
        </w:rPr>
      </w:pPr>
    </w:p>
    <w:p w14:paraId="187D94F3" w14:textId="77777777" w:rsidR="00F27306" w:rsidRDefault="00F27306" w:rsidP="00CF617E">
      <w:pPr>
        <w:spacing w:before="72" w:line="280" w:lineRule="auto"/>
        <w:ind w:left="100" w:right="96"/>
        <w:jc w:val="center"/>
        <w:rPr>
          <w:sz w:val="24"/>
          <w:szCs w:val="24"/>
        </w:rPr>
      </w:pPr>
    </w:p>
    <w:p w14:paraId="24C7F011" w14:textId="77777777" w:rsidR="00F27306" w:rsidRDefault="00F27306" w:rsidP="00CF617E">
      <w:pPr>
        <w:spacing w:before="72" w:line="280" w:lineRule="auto"/>
        <w:ind w:left="100" w:right="96"/>
        <w:jc w:val="center"/>
        <w:rPr>
          <w:sz w:val="24"/>
          <w:szCs w:val="24"/>
        </w:rPr>
      </w:pPr>
    </w:p>
    <w:p w14:paraId="25518216" w14:textId="77777777" w:rsidR="00F27306" w:rsidRDefault="00F27306" w:rsidP="00CF617E">
      <w:pPr>
        <w:spacing w:before="72" w:line="280" w:lineRule="auto"/>
        <w:ind w:left="100" w:right="96"/>
        <w:jc w:val="center"/>
        <w:rPr>
          <w:sz w:val="24"/>
          <w:szCs w:val="24"/>
        </w:rPr>
      </w:pPr>
    </w:p>
    <w:p w14:paraId="42F84B87" w14:textId="77777777" w:rsidR="00F27306" w:rsidRDefault="00F27306" w:rsidP="00CF617E">
      <w:pPr>
        <w:spacing w:before="72" w:line="280" w:lineRule="auto"/>
        <w:ind w:left="100" w:right="96"/>
        <w:jc w:val="center"/>
        <w:rPr>
          <w:sz w:val="24"/>
          <w:szCs w:val="24"/>
        </w:rPr>
      </w:pPr>
    </w:p>
    <w:p w14:paraId="4A764319" w14:textId="77777777" w:rsidR="00F27306" w:rsidRDefault="00F27306" w:rsidP="00CF617E">
      <w:pPr>
        <w:spacing w:before="72" w:line="280" w:lineRule="auto"/>
        <w:ind w:left="100" w:right="96"/>
        <w:jc w:val="center"/>
        <w:rPr>
          <w:sz w:val="24"/>
          <w:szCs w:val="24"/>
        </w:rPr>
      </w:pPr>
    </w:p>
    <w:p w14:paraId="35F8F3BE" w14:textId="77777777" w:rsidR="00F27306" w:rsidRDefault="00F27306" w:rsidP="00CF617E">
      <w:pPr>
        <w:spacing w:before="72" w:line="280" w:lineRule="auto"/>
        <w:ind w:left="100" w:right="96"/>
        <w:jc w:val="center"/>
        <w:rPr>
          <w:sz w:val="24"/>
          <w:szCs w:val="24"/>
        </w:rPr>
      </w:pPr>
    </w:p>
    <w:p w14:paraId="2AAB9BD0" w14:textId="77777777" w:rsidR="00F27306" w:rsidRDefault="00F27306" w:rsidP="00CF617E">
      <w:pPr>
        <w:spacing w:before="72" w:line="280" w:lineRule="auto"/>
        <w:ind w:left="100" w:right="96"/>
        <w:jc w:val="center"/>
        <w:rPr>
          <w:sz w:val="24"/>
          <w:szCs w:val="24"/>
        </w:rPr>
      </w:pPr>
    </w:p>
    <w:p w14:paraId="14854199" w14:textId="77777777" w:rsidR="00F27306" w:rsidRDefault="00F27306" w:rsidP="00CF617E">
      <w:pPr>
        <w:spacing w:before="72" w:line="280" w:lineRule="auto"/>
        <w:ind w:left="100" w:right="96"/>
        <w:jc w:val="center"/>
        <w:rPr>
          <w:sz w:val="24"/>
          <w:szCs w:val="24"/>
        </w:rPr>
      </w:pPr>
    </w:p>
    <w:p w14:paraId="5732458D" w14:textId="77777777" w:rsidR="00F27306" w:rsidRDefault="00F27306" w:rsidP="00CF617E">
      <w:pPr>
        <w:spacing w:before="72" w:line="280" w:lineRule="auto"/>
        <w:ind w:left="100" w:right="96"/>
        <w:jc w:val="center"/>
        <w:rPr>
          <w:sz w:val="24"/>
          <w:szCs w:val="24"/>
        </w:rPr>
      </w:pPr>
    </w:p>
    <w:p w14:paraId="060ADBCB" w14:textId="6AB2E9BF" w:rsidR="009F075D" w:rsidRDefault="009F075D">
      <w:pPr>
        <w:rPr>
          <w:sz w:val="24"/>
          <w:szCs w:val="24"/>
        </w:rPr>
      </w:pPr>
    </w:p>
    <w:p w14:paraId="6CBE3D78" w14:textId="594912D0" w:rsidR="00CD5EB5" w:rsidRDefault="00CD5EB5">
      <w:pPr>
        <w:rPr>
          <w:sz w:val="24"/>
          <w:szCs w:val="24"/>
        </w:rPr>
      </w:pPr>
    </w:p>
    <w:p w14:paraId="636396E4" w14:textId="77777777" w:rsidR="00CD5EB5" w:rsidRDefault="00CD5EB5"/>
    <w:p w14:paraId="0912A0EC" w14:textId="77777777" w:rsidR="009F075D" w:rsidRDefault="009F075D"/>
    <w:p w14:paraId="53517BC5" w14:textId="77777777" w:rsidR="00CC0BC0" w:rsidRDefault="00CC0BC0"/>
    <w:tbl>
      <w:tblPr>
        <w:tblStyle w:val="TableGrid"/>
        <w:tblpPr w:leftFromText="180" w:rightFromText="180" w:vertAnchor="text" w:horzAnchor="margin" w:tblpY="150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10676"/>
      </w:tblGrid>
      <w:tr w:rsidR="009F075D" w14:paraId="6AFF857C" w14:textId="77777777" w:rsidTr="004D4CC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CE5D" w14:textId="77777777" w:rsidR="009F075D" w:rsidRDefault="009F075D" w:rsidP="004D4CCA">
            <w:pPr>
              <w:spacing w:before="1"/>
              <w:ind w:right="96"/>
              <w:jc w:val="center"/>
              <w:rPr>
                <w:rFonts w:eastAsia="Arial" w:cs="Arial"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lastRenderedPageBreak/>
              <w:t>Name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A505" w14:textId="77777777" w:rsidR="009F075D" w:rsidRDefault="009F075D" w:rsidP="004D4CCA">
            <w:pPr>
              <w:pStyle w:val="BodyText"/>
              <w:spacing w:before="74"/>
              <w:ind w:left="0" w:right="-218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Asad Haroon</w:t>
            </w:r>
          </w:p>
        </w:tc>
      </w:tr>
      <w:tr w:rsidR="009F075D" w14:paraId="02C11F5E" w14:textId="77777777" w:rsidTr="004D4CC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C9A0" w14:textId="77777777" w:rsidR="009F075D" w:rsidRDefault="009F075D" w:rsidP="004D4CCA">
            <w:pPr>
              <w:spacing w:before="1"/>
              <w:ind w:right="96"/>
              <w:jc w:val="center"/>
              <w:rPr>
                <w:rFonts w:eastAsia="Arial" w:cs="Arial"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Contact Details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E867" w14:textId="6087BD96" w:rsidR="009F075D" w:rsidRDefault="000F2FE7" w:rsidP="004D4CCA">
            <w:pPr>
              <w:spacing w:before="1"/>
              <w:ind w:right="96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47 Beechgrove </w:t>
            </w:r>
            <w:r w:rsidR="001C5570">
              <w:rPr>
                <w:rFonts w:eastAsia="Arial" w:cs="Arial"/>
                <w:sz w:val="24"/>
                <w:szCs w:val="24"/>
              </w:rPr>
              <w:t>Lawns</w:t>
            </w:r>
          </w:p>
          <w:p w14:paraId="566772C3" w14:textId="4CD32AEF" w:rsidR="009F075D" w:rsidRDefault="001C5570" w:rsidP="004D4CCA">
            <w:pPr>
              <w:spacing w:before="1"/>
              <w:ind w:right="96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Monaghan</w:t>
            </w:r>
          </w:p>
          <w:p w14:paraId="59AA7748" w14:textId="68C0E23E" w:rsidR="009F075D" w:rsidRDefault="001C5570" w:rsidP="004D4CCA">
            <w:pPr>
              <w:spacing w:before="1"/>
              <w:ind w:right="96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Co. Monaghan</w:t>
            </w:r>
          </w:p>
          <w:p w14:paraId="7BAEFA31" w14:textId="3B56025A" w:rsidR="009F075D" w:rsidRDefault="001C5570" w:rsidP="004D4CCA">
            <w:pPr>
              <w:spacing w:before="1"/>
              <w:ind w:right="96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H18 R271</w:t>
            </w:r>
          </w:p>
        </w:tc>
      </w:tr>
      <w:tr w:rsidR="009F075D" w14:paraId="1188D9B9" w14:textId="77777777" w:rsidTr="004D4CC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0C79" w14:textId="77777777" w:rsidR="009F075D" w:rsidRDefault="009F075D" w:rsidP="004D4CCA">
            <w:pPr>
              <w:spacing w:before="1"/>
              <w:ind w:right="96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Telephone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680F" w14:textId="77777777" w:rsidR="009F075D" w:rsidRDefault="009F075D" w:rsidP="004D4CCA">
            <w:pPr>
              <w:ind w:right="7229"/>
              <w:rPr>
                <w:rFonts w:eastAsia="Arial" w:cs="Arial"/>
                <w:sz w:val="24"/>
                <w:szCs w:val="24"/>
              </w:rPr>
            </w:pPr>
            <w:r w:rsidRPr="00B92633">
              <w:rPr>
                <w:sz w:val="24"/>
                <w:szCs w:val="24"/>
              </w:rPr>
              <w:t>0044-</w:t>
            </w:r>
            <w:r>
              <w:rPr>
                <w:sz w:val="24"/>
                <w:szCs w:val="24"/>
              </w:rPr>
              <w:t>75</w:t>
            </w:r>
            <w:r w:rsidRPr="00B926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814 40729 </w:t>
            </w:r>
          </w:p>
        </w:tc>
      </w:tr>
      <w:tr w:rsidR="009F075D" w14:paraId="78BDCD90" w14:textId="77777777" w:rsidTr="004D4CC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529E" w14:textId="77777777" w:rsidR="009F075D" w:rsidRDefault="009F075D" w:rsidP="004D4CCA">
            <w:pPr>
              <w:spacing w:before="1"/>
              <w:ind w:right="96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4B05" w14:textId="77777777" w:rsidR="009F075D" w:rsidRDefault="009C4919" w:rsidP="004D4CCA">
            <w:pPr>
              <w:spacing w:before="1"/>
              <w:ind w:right="96"/>
              <w:rPr>
                <w:rFonts w:eastAsia="Arial" w:cs="Arial"/>
                <w:sz w:val="24"/>
                <w:szCs w:val="24"/>
              </w:rPr>
            </w:pPr>
            <w:hyperlink r:id="rId6" w:history="1">
              <w:r w:rsidR="009F075D" w:rsidRPr="0064572A">
                <w:rPr>
                  <w:rStyle w:val="Hyperlink"/>
                  <w:sz w:val="24"/>
                  <w:szCs w:val="24"/>
                </w:rPr>
                <w:t>Asad_haroon2000@yahoo.com</w:t>
              </w:r>
            </w:hyperlink>
            <w:r w:rsidR="009F075D">
              <w:rPr>
                <w:sz w:val="24"/>
                <w:szCs w:val="24"/>
              </w:rPr>
              <w:t xml:space="preserve"> </w:t>
            </w:r>
          </w:p>
        </w:tc>
      </w:tr>
      <w:tr w:rsidR="009F075D" w14:paraId="0D85189E" w14:textId="77777777" w:rsidTr="004D4CC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09D8" w14:textId="77777777" w:rsidR="009F075D" w:rsidRDefault="009F075D" w:rsidP="004D4CCA">
            <w:pPr>
              <w:spacing w:before="1"/>
              <w:ind w:right="96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Insurance Details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791C" w14:textId="77777777" w:rsidR="009F075D" w:rsidRDefault="009F075D" w:rsidP="004D4CCA">
            <w:pPr>
              <w:spacing w:before="1"/>
              <w:ind w:right="96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Minimum Compulsory Professional Indemnity</w:t>
            </w:r>
          </w:p>
        </w:tc>
      </w:tr>
      <w:tr w:rsidR="009F075D" w14:paraId="677D1C4F" w14:textId="77777777" w:rsidTr="004D4CC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192D" w14:textId="77777777" w:rsidR="009F075D" w:rsidRDefault="009F075D" w:rsidP="004D4CCA">
            <w:pPr>
              <w:spacing w:before="1"/>
              <w:ind w:right="96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Start Date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9A88" w14:textId="4EC5AA4F" w:rsidR="009F075D" w:rsidRDefault="009C4919" w:rsidP="004D4CCA">
            <w:pPr>
              <w:spacing w:before="1"/>
              <w:ind w:right="96"/>
              <w:rPr>
                <w:rFonts w:eastAsia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F075D">
              <w:rPr>
                <w:sz w:val="24"/>
                <w:szCs w:val="24"/>
              </w:rPr>
              <w:t>.05.2</w:t>
            </w:r>
            <w:r>
              <w:rPr>
                <w:sz w:val="24"/>
                <w:szCs w:val="24"/>
              </w:rPr>
              <w:t>3</w:t>
            </w:r>
          </w:p>
        </w:tc>
      </w:tr>
      <w:tr w:rsidR="009F075D" w14:paraId="7C868801" w14:textId="77777777" w:rsidTr="004D4CC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F8C9" w14:textId="77777777" w:rsidR="009F075D" w:rsidRDefault="009F075D" w:rsidP="004D4CCA">
            <w:pPr>
              <w:spacing w:before="1"/>
              <w:ind w:right="96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End Date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1B0D" w14:textId="391F1EA0" w:rsidR="009F075D" w:rsidRDefault="009F075D" w:rsidP="004D4CCA">
            <w:pPr>
              <w:spacing w:before="1"/>
              <w:ind w:right="96"/>
              <w:rPr>
                <w:rFonts w:eastAsia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343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46343B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.2</w:t>
            </w:r>
            <w:r w:rsidR="009C4919">
              <w:rPr>
                <w:sz w:val="24"/>
                <w:szCs w:val="24"/>
              </w:rPr>
              <w:t>4</w:t>
            </w:r>
          </w:p>
        </w:tc>
      </w:tr>
      <w:tr w:rsidR="009F075D" w:rsidRPr="003547F2" w14:paraId="093BE05D" w14:textId="77777777" w:rsidTr="004D4CC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76BD" w14:textId="77777777" w:rsidR="009F075D" w:rsidRDefault="009F075D" w:rsidP="004D4CCA">
            <w:pPr>
              <w:spacing w:before="1"/>
              <w:ind w:right="96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Cover Amount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0B8C" w14:textId="77777777" w:rsidR="009F075D" w:rsidRPr="003547F2" w:rsidRDefault="009F075D" w:rsidP="004D4CCA">
            <w:pPr>
              <w:spacing w:before="1"/>
              <w:ind w:right="96"/>
              <w:rPr>
                <w:rFonts w:eastAsia="Arial" w:cs="Arial"/>
                <w:sz w:val="24"/>
                <w:szCs w:val="24"/>
              </w:rPr>
            </w:pPr>
            <w:r w:rsidRPr="003547F2">
              <w:rPr>
                <w:sz w:val="24"/>
                <w:szCs w:val="24"/>
              </w:rPr>
              <w:t>€1,500,000 each and every claim</w:t>
            </w:r>
            <w:r>
              <w:rPr>
                <w:sz w:val="24"/>
                <w:szCs w:val="24"/>
              </w:rPr>
              <w:t xml:space="preserve"> plus top up</w:t>
            </w:r>
          </w:p>
        </w:tc>
      </w:tr>
      <w:tr w:rsidR="009F075D" w:rsidRPr="00F51DCD" w14:paraId="27524060" w14:textId="77777777" w:rsidTr="004D4CC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15D8" w14:textId="77777777" w:rsidR="009F075D" w:rsidRDefault="009F075D" w:rsidP="004D4CCA">
            <w:pPr>
              <w:spacing w:before="1"/>
              <w:ind w:right="96"/>
              <w:jc w:val="center"/>
              <w:rPr>
                <w:rFonts w:eastAsia="Arial" w:cs="Arial"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Insurer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D2EF" w14:textId="77777777" w:rsidR="009F075D" w:rsidRPr="00F51DCD" w:rsidRDefault="009F075D" w:rsidP="004D4CCA">
            <w:pPr>
              <w:spacing w:before="1"/>
              <w:ind w:right="96"/>
              <w:rPr>
                <w:sz w:val="24"/>
                <w:szCs w:val="24"/>
              </w:rPr>
            </w:pPr>
            <w:r w:rsidRPr="00F51DCD">
              <w:rPr>
                <w:sz w:val="24"/>
                <w:szCs w:val="24"/>
              </w:rPr>
              <w:t>Aon Insurance</w:t>
            </w:r>
          </w:p>
          <w:p w14:paraId="4FA6285D" w14:textId="77777777" w:rsidR="009F075D" w:rsidRPr="00F51DCD" w:rsidRDefault="009F075D" w:rsidP="004D4CCA">
            <w:pPr>
              <w:spacing w:before="1"/>
              <w:ind w:right="96"/>
              <w:rPr>
                <w:sz w:val="24"/>
                <w:szCs w:val="24"/>
              </w:rPr>
            </w:pPr>
            <w:r w:rsidRPr="00F51DCD">
              <w:rPr>
                <w:sz w:val="24"/>
                <w:szCs w:val="24"/>
              </w:rPr>
              <w:t>On behalf of Zurich Insurance PLC</w:t>
            </w:r>
          </w:p>
          <w:p w14:paraId="34675645" w14:textId="77777777" w:rsidR="009F075D" w:rsidRPr="00F51DCD" w:rsidRDefault="009F075D" w:rsidP="004D4CCA">
            <w:pPr>
              <w:spacing w:before="1"/>
              <w:ind w:right="96"/>
              <w:rPr>
                <w:sz w:val="24"/>
                <w:szCs w:val="24"/>
              </w:rPr>
            </w:pPr>
            <w:r w:rsidRPr="00F51DCD">
              <w:rPr>
                <w:sz w:val="24"/>
                <w:szCs w:val="24"/>
              </w:rPr>
              <w:t>Zurich House</w:t>
            </w:r>
          </w:p>
          <w:p w14:paraId="7B6570C6" w14:textId="77777777" w:rsidR="009F075D" w:rsidRPr="00F51DCD" w:rsidRDefault="009F075D" w:rsidP="004D4CCA">
            <w:pPr>
              <w:spacing w:before="1"/>
              <w:ind w:right="96"/>
              <w:rPr>
                <w:sz w:val="24"/>
                <w:szCs w:val="24"/>
              </w:rPr>
            </w:pPr>
            <w:r w:rsidRPr="00F51DCD">
              <w:rPr>
                <w:sz w:val="24"/>
                <w:szCs w:val="24"/>
              </w:rPr>
              <w:t>Ballsbridge Park</w:t>
            </w:r>
          </w:p>
          <w:p w14:paraId="7DA468B7" w14:textId="77777777" w:rsidR="009F075D" w:rsidRPr="00F51DCD" w:rsidRDefault="009F075D" w:rsidP="004D4CCA">
            <w:pPr>
              <w:spacing w:before="1"/>
              <w:ind w:right="96"/>
              <w:rPr>
                <w:sz w:val="24"/>
                <w:szCs w:val="24"/>
              </w:rPr>
            </w:pPr>
            <w:r w:rsidRPr="00F51DCD">
              <w:rPr>
                <w:sz w:val="24"/>
                <w:szCs w:val="24"/>
              </w:rPr>
              <w:t>Dublin 4</w:t>
            </w:r>
          </w:p>
        </w:tc>
      </w:tr>
      <w:tr w:rsidR="009F075D" w:rsidRPr="00F51DCD" w14:paraId="64F5448A" w14:textId="77777777" w:rsidTr="004D4CC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5B26" w14:textId="77777777" w:rsidR="009F075D" w:rsidRDefault="009F075D" w:rsidP="004D4CCA">
            <w:pPr>
              <w:spacing w:before="1"/>
              <w:ind w:right="96"/>
              <w:jc w:val="center"/>
              <w:rPr>
                <w:rFonts w:eastAsia="Arial" w:cs="Arial"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Professional Title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8417" w14:textId="77777777" w:rsidR="009F075D" w:rsidRPr="00F51DCD" w:rsidRDefault="009F075D" w:rsidP="004D4CCA">
            <w:pPr>
              <w:spacing w:before="1"/>
              <w:ind w:right="96"/>
              <w:rPr>
                <w:rFonts w:eastAsia="Arial" w:cs="Arial"/>
                <w:sz w:val="24"/>
                <w:szCs w:val="24"/>
              </w:rPr>
            </w:pPr>
            <w:r w:rsidRPr="00F51DCD">
              <w:rPr>
                <w:rFonts w:eastAsia="Arial"/>
                <w:sz w:val="24"/>
                <w:szCs w:val="24"/>
              </w:rPr>
              <w:t>This lawyer, who is an Advokat called to the Czech Bar 2015 is a registered lawyer (as defined by the European Communities Lawyers' Establishment Regulations 2003) registered with The Bar of Ireland is not a barrister admitted in Ireland.</w:t>
            </w:r>
          </w:p>
        </w:tc>
      </w:tr>
    </w:tbl>
    <w:p w14:paraId="780604A9" w14:textId="77777777" w:rsidR="00CC0BC0" w:rsidRDefault="00CC0BC0"/>
    <w:p w14:paraId="19EDCE45" w14:textId="35EF3E9C" w:rsidR="00CC0BC0" w:rsidRDefault="00CC0BC0"/>
    <w:p w14:paraId="3641BC8A" w14:textId="12EADA1E" w:rsidR="009F075D" w:rsidRDefault="009F075D"/>
    <w:p w14:paraId="56BE7E86" w14:textId="6508BB69" w:rsidR="009F075D" w:rsidRDefault="009F075D"/>
    <w:p w14:paraId="1B0A9818" w14:textId="0079883F" w:rsidR="009F075D" w:rsidRDefault="009F075D"/>
    <w:p w14:paraId="516C7CDA" w14:textId="49FE983A" w:rsidR="009F075D" w:rsidRDefault="009F075D"/>
    <w:p w14:paraId="4722D6FD" w14:textId="1E9E93A9" w:rsidR="009F075D" w:rsidRDefault="009F075D"/>
    <w:p w14:paraId="44937583" w14:textId="6810087D" w:rsidR="009F075D" w:rsidRDefault="009F075D"/>
    <w:p w14:paraId="4A22A4D0" w14:textId="2E198DA4" w:rsidR="009F075D" w:rsidRDefault="009F075D"/>
    <w:p w14:paraId="255B8A65" w14:textId="43D918E9" w:rsidR="009F075D" w:rsidRDefault="009F075D"/>
    <w:p w14:paraId="7A9D82C6" w14:textId="07AEE7DC" w:rsidR="009F075D" w:rsidRDefault="009F075D"/>
    <w:p w14:paraId="5C019533" w14:textId="43C59ACC" w:rsidR="009F075D" w:rsidRDefault="009F075D"/>
    <w:p w14:paraId="0ED052B6" w14:textId="6901D859" w:rsidR="009F075D" w:rsidRDefault="009F075D"/>
    <w:p w14:paraId="06D5AC12" w14:textId="4E36EAEE" w:rsidR="009F075D" w:rsidRDefault="009F075D"/>
    <w:p w14:paraId="2BDF95BD" w14:textId="3B802F01" w:rsidR="009F075D" w:rsidRDefault="009F075D"/>
    <w:p w14:paraId="3F980DCF" w14:textId="47568CE0" w:rsidR="009F075D" w:rsidRDefault="009F075D"/>
    <w:p w14:paraId="5E673C93" w14:textId="398BAD04" w:rsidR="009F075D" w:rsidRDefault="009F075D"/>
    <w:p w14:paraId="3E795595" w14:textId="4FD51AE2" w:rsidR="009F075D" w:rsidRDefault="009F075D"/>
    <w:p w14:paraId="3D751D34" w14:textId="50EE2A35" w:rsidR="009F075D" w:rsidRDefault="009F075D"/>
    <w:p w14:paraId="5BD616AF" w14:textId="3F3112D6" w:rsidR="009F075D" w:rsidRDefault="009F075D"/>
    <w:p w14:paraId="58AC7EB9" w14:textId="6C865705" w:rsidR="009F075D" w:rsidRDefault="009F075D"/>
    <w:p w14:paraId="78C55685" w14:textId="45952853" w:rsidR="009F075D" w:rsidRDefault="009F075D"/>
    <w:p w14:paraId="0638C34F" w14:textId="2DC63C28" w:rsidR="009F075D" w:rsidRDefault="009F075D"/>
    <w:p w14:paraId="28FE8A72" w14:textId="48120EEE" w:rsidR="009F075D" w:rsidRDefault="009F075D"/>
    <w:p w14:paraId="77D3A04B" w14:textId="0CB9434D" w:rsidR="009F075D" w:rsidRDefault="009F075D"/>
    <w:p w14:paraId="3A57A3BC" w14:textId="4F313711" w:rsidR="009F075D" w:rsidRDefault="009F075D"/>
    <w:p w14:paraId="2E1A63DD" w14:textId="4575E336" w:rsidR="009F075D" w:rsidRDefault="009F075D"/>
    <w:p w14:paraId="569A64DC" w14:textId="7C1C2861" w:rsidR="009F075D" w:rsidRDefault="009F075D"/>
    <w:p w14:paraId="5F4616FC" w14:textId="1EECA43B" w:rsidR="009F075D" w:rsidRDefault="009F075D"/>
    <w:p w14:paraId="77652760" w14:textId="7EA473B3" w:rsidR="009F075D" w:rsidRDefault="009F075D"/>
    <w:p w14:paraId="05F7948A" w14:textId="060A2503" w:rsidR="009F075D" w:rsidRDefault="009F075D"/>
    <w:p w14:paraId="4E3AA461" w14:textId="3AC0F13C" w:rsidR="009F075D" w:rsidRDefault="009F075D"/>
    <w:p w14:paraId="16F35607" w14:textId="77777777" w:rsidR="009F075D" w:rsidRDefault="009F075D"/>
    <w:sectPr w:rsidR="009F075D" w:rsidSect="00CF617E">
      <w:foot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858B" w14:textId="77777777" w:rsidR="001412D5" w:rsidRDefault="001412D5" w:rsidP="008D7837">
      <w:r>
        <w:separator/>
      </w:r>
    </w:p>
  </w:endnote>
  <w:endnote w:type="continuationSeparator" w:id="0">
    <w:p w14:paraId="388F4B63" w14:textId="77777777" w:rsidR="001412D5" w:rsidRDefault="001412D5" w:rsidP="008D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B3E5" w14:textId="77777777" w:rsidR="008D7837" w:rsidRDefault="008D7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6ABAD1" wp14:editId="008DA185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59574d41a3b670552f91855e" descr="{&quot;HashCode&quot;:26948429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7A2AA1" w14:textId="77777777" w:rsidR="008D7837" w:rsidRPr="008D7837" w:rsidRDefault="008D7837" w:rsidP="008D7837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8D7837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ABAD1" id="_x0000_t202" coordsize="21600,21600" o:spt="202" path="m,l,21600r21600,l21600,xe">
              <v:stroke joinstyle="miter"/>
              <v:path gradientshapeok="t" o:connecttype="rect"/>
            </v:shapetype>
            <v:shape id="MSIPCM59574d41a3b670552f91855e" o:spid="_x0000_s1026" type="#_x0000_t202" alt="{&quot;HashCode&quot;:269484293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" o:allowincell="f" filled="f" stroked="f" strokeweight=".5pt">
              <v:textbox inset="20pt,0,,0">
                <w:txbxContent>
                  <w:p w14:paraId="547A2AA1" w14:textId="77777777" w:rsidR="008D7837" w:rsidRPr="008D7837" w:rsidRDefault="008D7837" w:rsidP="008D7837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8D7837">
                      <w:rPr>
                        <w:rFonts w:ascii="Calibri" w:hAnsi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DB25" w14:textId="77777777" w:rsidR="001412D5" w:rsidRDefault="001412D5" w:rsidP="008D7837">
      <w:r>
        <w:separator/>
      </w:r>
    </w:p>
  </w:footnote>
  <w:footnote w:type="continuationSeparator" w:id="0">
    <w:p w14:paraId="69E8E597" w14:textId="77777777" w:rsidR="001412D5" w:rsidRDefault="001412D5" w:rsidP="008D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17E"/>
    <w:rsid w:val="000A41EC"/>
    <w:rsid w:val="000E4AC4"/>
    <w:rsid w:val="000F2FE7"/>
    <w:rsid w:val="0010202A"/>
    <w:rsid w:val="0010492B"/>
    <w:rsid w:val="001412D5"/>
    <w:rsid w:val="0019561F"/>
    <w:rsid w:val="001A6904"/>
    <w:rsid w:val="001C5570"/>
    <w:rsid w:val="00210AB9"/>
    <w:rsid w:val="00211EA7"/>
    <w:rsid w:val="002140D5"/>
    <w:rsid w:val="00241192"/>
    <w:rsid w:val="00303472"/>
    <w:rsid w:val="0030463A"/>
    <w:rsid w:val="003515F1"/>
    <w:rsid w:val="003547F2"/>
    <w:rsid w:val="00426DFC"/>
    <w:rsid w:val="00441BB0"/>
    <w:rsid w:val="0046343B"/>
    <w:rsid w:val="004B1FEA"/>
    <w:rsid w:val="004C0A84"/>
    <w:rsid w:val="00521115"/>
    <w:rsid w:val="00562CFE"/>
    <w:rsid w:val="00567DF2"/>
    <w:rsid w:val="005B4C41"/>
    <w:rsid w:val="005E3D39"/>
    <w:rsid w:val="005E4864"/>
    <w:rsid w:val="00620785"/>
    <w:rsid w:val="006212FB"/>
    <w:rsid w:val="00633357"/>
    <w:rsid w:val="00641B79"/>
    <w:rsid w:val="00683E4C"/>
    <w:rsid w:val="006E6382"/>
    <w:rsid w:val="006F7612"/>
    <w:rsid w:val="00700E04"/>
    <w:rsid w:val="007038C0"/>
    <w:rsid w:val="0077183F"/>
    <w:rsid w:val="007977FA"/>
    <w:rsid w:val="007F60A7"/>
    <w:rsid w:val="007F6163"/>
    <w:rsid w:val="008D7837"/>
    <w:rsid w:val="008F548C"/>
    <w:rsid w:val="009A5A83"/>
    <w:rsid w:val="009C4919"/>
    <w:rsid w:val="009F075D"/>
    <w:rsid w:val="00A30389"/>
    <w:rsid w:val="00AA5EAD"/>
    <w:rsid w:val="00AB6380"/>
    <w:rsid w:val="00AE2E66"/>
    <w:rsid w:val="00AF08D6"/>
    <w:rsid w:val="00B023BA"/>
    <w:rsid w:val="00B12DD8"/>
    <w:rsid w:val="00C206B3"/>
    <w:rsid w:val="00C91932"/>
    <w:rsid w:val="00CB5C9E"/>
    <w:rsid w:val="00CC0BC0"/>
    <w:rsid w:val="00CD0F69"/>
    <w:rsid w:val="00CD5EB5"/>
    <w:rsid w:val="00CF617E"/>
    <w:rsid w:val="00D1799F"/>
    <w:rsid w:val="00D65F9E"/>
    <w:rsid w:val="00D8341E"/>
    <w:rsid w:val="00E01365"/>
    <w:rsid w:val="00E117D1"/>
    <w:rsid w:val="00E20786"/>
    <w:rsid w:val="00E71C48"/>
    <w:rsid w:val="00F27306"/>
    <w:rsid w:val="00F35A26"/>
    <w:rsid w:val="00F51DCD"/>
    <w:rsid w:val="00FA5EC6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A55501"/>
  <w15:docId w15:val="{356250F9-4958-4B47-BD69-D1369D21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617E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CF617E"/>
    <w:pPr>
      <w:ind w:left="120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F617E"/>
    <w:rPr>
      <w:rFonts w:ascii="Arial" w:eastAsia="Arial" w:hAnsi="Arial"/>
      <w:sz w:val="21"/>
      <w:szCs w:val="21"/>
      <w:lang w:val="en-US"/>
    </w:rPr>
  </w:style>
  <w:style w:type="table" w:styleId="TableGrid">
    <w:name w:val="Table Grid"/>
    <w:basedOn w:val="TableNormal"/>
    <w:uiPriority w:val="59"/>
    <w:unhideWhenUsed/>
    <w:rsid w:val="00CF617E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61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78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8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78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837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3D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977FA"/>
    <w:pPr>
      <w:widowControl/>
    </w:pPr>
    <w:rPr>
      <w:rFonts w:ascii="Calibri" w:hAnsi="Calibri" w:cs="Calibri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ad_haroon2000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Martin</dc:creator>
  <cp:keywords/>
  <dc:description/>
  <cp:lastModifiedBy>Laura Martin</cp:lastModifiedBy>
  <cp:revision>54</cp:revision>
  <dcterms:created xsi:type="dcterms:W3CDTF">2018-05-29T14:30:00Z</dcterms:created>
  <dcterms:modified xsi:type="dcterms:W3CDTF">2023-05-22T14:41:00Z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8c878d-95ab-406f-bcd0-1ff3714bc14c_Enabled">
    <vt:lpwstr>True</vt:lpwstr>
  </property>
  <property fmtid="{D5CDD505-2E9C-101B-9397-08002B2CF9AE}" pid="3" name="MSIP_Label_d08c878d-95ab-406f-bcd0-1ff3714bc14c_SiteId">
    <vt:lpwstr>f5f1eeaa-96d0-47c2-96dc-f9c7d0a610a0</vt:lpwstr>
  </property>
  <property fmtid="{D5CDD505-2E9C-101B-9397-08002B2CF9AE}" pid="4" name="MSIP_Label_d08c878d-95ab-406f-bcd0-1ff3714bc14c_Owner">
    <vt:lpwstr>laura.martin@lawlibrary.ie</vt:lpwstr>
  </property>
  <property fmtid="{D5CDD505-2E9C-101B-9397-08002B2CF9AE}" pid="5" name="MSIP_Label_d08c878d-95ab-406f-bcd0-1ff3714bc14c_SetDate">
    <vt:lpwstr>2018-12-07T16:39:35.4223571Z</vt:lpwstr>
  </property>
  <property fmtid="{D5CDD505-2E9C-101B-9397-08002B2CF9AE}" pid="6" name="MSIP_Label_d08c878d-95ab-406f-bcd0-1ff3714bc14c_Name">
    <vt:lpwstr>Internal</vt:lpwstr>
  </property>
  <property fmtid="{D5CDD505-2E9C-101B-9397-08002B2CF9AE}" pid="7" name="MSIP_Label_d08c878d-95ab-406f-bcd0-1ff3714bc14c_Application">
    <vt:lpwstr>Microsoft Azure Information Protection</vt:lpwstr>
  </property>
  <property fmtid="{D5CDD505-2E9C-101B-9397-08002B2CF9AE}" pid="8" name="MSIP_Label_d08c878d-95ab-406f-bcd0-1ff3714bc14c_Extended_MSFT_Method">
    <vt:lpwstr>Automatic</vt:lpwstr>
  </property>
  <property fmtid="{D5CDD505-2E9C-101B-9397-08002B2CF9AE}" pid="9" name="Sensitivity">
    <vt:lpwstr>Internal</vt:lpwstr>
  </property>
</Properties>
</file>